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F7" w:rsidRDefault="00796BF7" w:rsidP="007B278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Greetings,</w:t>
      </w:r>
    </w:p>
    <w:p w:rsidR="009B1DE5" w:rsidRPr="00022541" w:rsidRDefault="009B1DE5" w:rsidP="009B1DE5">
      <w:pPr>
        <w:rPr>
          <w:rFonts w:cs="Times New Roman"/>
          <w:sz w:val="24"/>
          <w:szCs w:val="24"/>
          <w:lang w:val="en-GB"/>
        </w:rPr>
      </w:pPr>
      <w:r w:rsidRPr="00022541">
        <w:rPr>
          <w:rFonts w:cs="Times New Roman"/>
          <w:sz w:val="24"/>
          <w:szCs w:val="24"/>
        </w:rPr>
        <w:t xml:space="preserve">April 2014, a survey was developed and administered to infection control professionals in Arizona to explore infection control </w:t>
      </w:r>
      <w:r>
        <w:rPr>
          <w:rFonts w:cs="Times New Roman"/>
          <w:sz w:val="24"/>
          <w:szCs w:val="24"/>
        </w:rPr>
        <w:t xml:space="preserve">surveillance and reporting </w:t>
      </w:r>
      <w:r w:rsidRPr="00022541">
        <w:rPr>
          <w:rFonts w:cs="Times New Roman"/>
          <w:sz w:val="24"/>
          <w:szCs w:val="24"/>
        </w:rPr>
        <w:t>capacity</w:t>
      </w:r>
      <w:r>
        <w:rPr>
          <w:rFonts w:cs="Times New Roman"/>
          <w:sz w:val="24"/>
          <w:szCs w:val="24"/>
        </w:rPr>
        <w:t xml:space="preserve"> to identify areas of need </w:t>
      </w:r>
      <w:r w:rsidRPr="00022541">
        <w:rPr>
          <w:rFonts w:cs="Times New Roman"/>
          <w:sz w:val="24"/>
          <w:szCs w:val="24"/>
        </w:rPr>
        <w:t xml:space="preserve">for </w:t>
      </w:r>
      <w:r>
        <w:rPr>
          <w:rFonts w:cs="Times New Roman"/>
          <w:sz w:val="24"/>
          <w:szCs w:val="24"/>
        </w:rPr>
        <w:t xml:space="preserve">infection control surveillance. </w:t>
      </w:r>
      <w:r w:rsidRPr="00022541">
        <w:rPr>
          <w:rFonts w:cs="Times New Roman"/>
          <w:sz w:val="24"/>
          <w:szCs w:val="24"/>
        </w:rPr>
        <w:t xml:space="preserve"> </w:t>
      </w:r>
    </w:p>
    <w:p w:rsidR="009B1DE5" w:rsidRPr="00022541" w:rsidRDefault="009B1DE5" w:rsidP="009B1DE5">
      <w:p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 xml:space="preserve">The survey, consisting of 14 questions, was electronically distributed to infection control professionals from all acute care hospitals, critical access hospitals, long term acute care, long term care /skilled nursing facilities and out-patient dialysis centers in Arizona. </w:t>
      </w:r>
    </w:p>
    <w:p w:rsidR="009B1DE5" w:rsidRPr="00022541" w:rsidRDefault="009B1DE5" w:rsidP="009B1DE5">
      <w:p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 xml:space="preserve">Each facility was instructed to submit only one response; facilities affiliated with a multi-site health care system were </w:t>
      </w:r>
      <w:r>
        <w:rPr>
          <w:rFonts w:cs="Times New Roman"/>
          <w:sz w:val="24"/>
          <w:szCs w:val="24"/>
        </w:rPr>
        <w:t xml:space="preserve">asked </w:t>
      </w:r>
      <w:r w:rsidRPr="00022541">
        <w:rPr>
          <w:rFonts w:cs="Times New Roman"/>
          <w:sz w:val="24"/>
          <w:szCs w:val="24"/>
        </w:rPr>
        <w:t>to submit separate responses</w:t>
      </w:r>
      <w:r>
        <w:rPr>
          <w:rFonts w:cs="Times New Roman"/>
          <w:sz w:val="24"/>
          <w:szCs w:val="24"/>
        </w:rPr>
        <w:t xml:space="preserve"> for each site</w:t>
      </w:r>
      <w:r w:rsidRPr="00022541">
        <w:rPr>
          <w:rFonts w:cs="Times New Roman"/>
          <w:sz w:val="24"/>
          <w:szCs w:val="24"/>
        </w:rPr>
        <w:t>. Respondents received one electronic reminder to complete the survey. All responses were anonymous at both the individual and facility level.</w:t>
      </w:r>
    </w:p>
    <w:p w:rsidR="009B1DE5" w:rsidRDefault="009B1DE5" w:rsidP="009B1DE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Surveys were distributed to a t</w:t>
      </w:r>
      <w:r w:rsidRPr="00022541">
        <w:rPr>
          <w:rFonts w:cs="Times New Roman"/>
          <w:sz w:val="24"/>
          <w:szCs w:val="24"/>
        </w:rPr>
        <w:t xml:space="preserve">otal </w:t>
      </w:r>
      <w:r>
        <w:rPr>
          <w:rFonts w:cs="Times New Roman"/>
          <w:sz w:val="24"/>
          <w:szCs w:val="24"/>
        </w:rPr>
        <w:t>of 399 health care facilities, with responses received from 99 (24.8%).</w:t>
      </w:r>
      <w:r w:rsidRPr="00022541">
        <w:rPr>
          <w:rFonts w:cs="Times New Roman"/>
          <w:sz w:val="24"/>
          <w:szCs w:val="24"/>
        </w:rPr>
        <w:t xml:space="preserve"> </w:t>
      </w:r>
    </w:p>
    <w:p w:rsidR="009B1DE5" w:rsidRPr="00022541" w:rsidRDefault="009B1DE5" w:rsidP="009B1DE5">
      <w:p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This report includes the following sections:</w:t>
      </w:r>
    </w:p>
    <w:p w:rsidR="009B1DE5" w:rsidRPr="00022541" w:rsidRDefault="009B1DE5" w:rsidP="009B1DE5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Objectives</w:t>
      </w:r>
    </w:p>
    <w:p w:rsidR="009B1DE5" w:rsidRPr="00022541" w:rsidRDefault="009B1DE5" w:rsidP="009B1DE5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Methodology</w:t>
      </w:r>
    </w:p>
    <w:p w:rsidR="009B1DE5" w:rsidRPr="00022541" w:rsidRDefault="009B1DE5" w:rsidP="009B1DE5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Analysis</w:t>
      </w:r>
    </w:p>
    <w:p w:rsidR="009B1DE5" w:rsidRPr="00022541" w:rsidRDefault="009B1DE5" w:rsidP="009B1DE5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Discussion</w:t>
      </w:r>
    </w:p>
    <w:p w:rsidR="009B1DE5" w:rsidRPr="00022541" w:rsidRDefault="009B1DE5" w:rsidP="009B1DE5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Limitations</w:t>
      </w:r>
    </w:p>
    <w:p w:rsidR="009B1DE5" w:rsidRPr="00022541" w:rsidRDefault="009B1DE5" w:rsidP="009B1DE5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Recommendations</w:t>
      </w:r>
    </w:p>
    <w:p w:rsidR="009B1DE5" w:rsidRPr="00022541" w:rsidRDefault="009B1DE5" w:rsidP="009B1DE5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022541">
        <w:rPr>
          <w:rFonts w:cs="Times New Roman"/>
          <w:sz w:val="24"/>
          <w:szCs w:val="24"/>
        </w:rPr>
        <w:t>Acknowledgements</w:t>
      </w:r>
    </w:p>
    <w:p w:rsidR="009B1DE5" w:rsidRPr="00022541" w:rsidRDefault="009B1DE5" w:rsidP="009B1DE5">
      <w:pPr>
        <w:rPr>
          <w:sz w:val="24"/>
          <w:szCs w:val="24"/>
        </w:rPr>
      </w:pPr>
      <w:bookmarkStart w:id="0" w:name="_GoBack"/>
      <w:bookmarkEnd w:id="0"/>
      <w:r w:rsidRPr="00022541">
        <w:rPr>
          <w:sz w:val="24"/>
          <w:szCs w:val="24"/>
        </w:rPr>
        <w:t xml:space="preserve">We would like to express our gratitude to the health care facilities and the infection prevention professionals </w:t>
      </w:r>
      <w:r>
        <w:rPr>
          <w:sz w:val="24"/>
          <w:szCs w:val="24"/>
        </w:rPr>
        <w:t xml:space="preserve">who participated </w:t>
      </w:r>
      <w:r w:rsidRPr="00022541">
        <w:rPr>
          <w:sz w:val="24"/>
          <w:szCs w:val="24"/>
        </w:rPr>
        <w:t xml:space="preserve">in the survey and </w:t>
      </w:r>
      <w:r>
        <w:rPr>
          <w:sz w:val="24"/>
          <w:szCs w:val="24"/>
        </w:rPr>
        <w:t xml:space="preserve">to </w:t>
      </w:r>
      <w:r w:rsidRPr="00022541">
        <w:rPr>
          <w:sz w:val="24"/>
          <w:szCs w:val="24"/>
        </w:rPr>
        <w:t>the reviewers of this report for providing the necessary information and advice in completing this report.</w:t>
      </w:r>
    </w:p>
    <w:p w:rsidR="00071675" w:rsidRPr="00071675" w:rsidRDefault="00071675" w:rsidP="00071675">
      <w:pPr>
        <w:spacing w:after="0" w:line="240" w:lineRule="auto"/>
        <w:rPr>
          <w:sz w:val="24"/>
          <w:szCs w:val="24"/>
        </w:rPr>
      </w:pPr>
      <w:r w:rsidRPr="00071675">
        <w:rPr>
          <w:sz w:val="24"/>
          <w:szCs w:val="24"/>
        </w:rPr>
        <w:t>Respectfully Submitted,</w:t>
      </w:r>
    </w:p>
    <w:p w:rsidR="00071675" w:rsidRDefault="00071675" w:rsidP="00071675">
      <w:pPr>
        <w:rPr>
          <w:sz w:val="24"/>
          <w:szCs w:val="24"/>
        </w:rPr>
      </w:pPr>
      <w:r w:rsidRPr="00071675">
        <w:rPr>
          <w:sz w:val="24"/>
          <w:szCs w:val="24"/>
        </w:rPr>
        <w:t>Arizona HAI Advisory Committee</w:t>
      </w:r>
    </w:p>
    <w:p w:rsidR="00071675" w:rsidRDefault="00071675" w:rsidP="0007167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DB920E" wp14:editId="177EE241">
            <wp:simplePos x="0" y="0"/>
            <wp:positionH relativeFrom="column">
              <wp:posOffset>-9525</wp:posOffset>
            </wp:positionH>
            <wp:positionV relativeFrom="paragraph">
              <wp:posOffset>-635</wp:posOffset>
            </wp:positionV>
            <wp:extent cx="1266825" cy="1266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675" w:rsidRDefault="00071675" w:rsidP="00071675">
      <w:pPr>
        <w:rPr>
          <w:sz w:val="24"/>
          <w:szCs w:val="24"/>
        </w:rPr>
      </w:pPr>
    </w:p>
    <w:p w:rsidR="00071675" w:rsidRDefault="00071675" w:rsidP="00071675">
      <w:pPr>
        <w:rPr>
          <w:sz w:val="24"/>
          <w:szCs w:val="24"/>
        </w:rPr>
      </w:pPr>
    </w:p>
    <w:p w:rsidR="00071675" w:rsidRDefault="00071675" w:rsidP="00071675">
      <w:pPr>
        <w:rPr>
          <w:sz w:val="24"/>
          <w:szCs w:val="24"/>
        </w:rPr>
      </w:pPr>
    </w:p>
    <w:p w:rsidR="00071675" w:rsidRDefault="00071675" w:rsidP="00071675">
      <w:pPr>
        <w:rPr>
          <w:sz w:val="24"/>
          <w:szCs w:val="24"/>
        </w:rPr>
      </w:pPr>
    </w:p>
    <w:p w:rsidR="00071675" w:rsidRPr="00071675" w:rsidRDefault="00071675" w:rsidP="00071675">
      <w:pPr>
        <w:jc w:val="center"/>
        <w:rPr>
          <w:sz w:val="20"/>
          <w:szCs w:val="24"/>
        </w:rPr>
      </w:pPr>
      <w:r w:rsidRPr="00071675">
        <w:rPr>
          <w:i/>
          <w:iCs/>
          <w:sz w:val="20"/>
          <w:szCs w:val="24"/>
        </w:rPr>
        <w:t xml:space="preserve">If you’d like to learn more about the Arizona HAI Advisory Committee, please visit </w:t>
      </w:r>
      <w:hyperlink r:id="rId7" w:history="1">
        <w:r w:rsidRPr="00071675">
          <w:rPr>
            <w:rStyle w:val="Hyperlink"/>
            <w:i/>
            <w:iCs/>
            <w:sz w:val="20"/>
            <w:szCs w:val="24"/>
          </w:rPr>
          <w:t>www.preventHAIaz.gov</w:t>
        </w:r>
      </w:hyperlink>
      <w:r w:rsidRPr="00071675">
        <w:rPr>
          <w:i/>
          <w:iCs/>
          <w:sz w:val="20"/>
          <w:szCs w:val="24"/>
        </w:rPr>
        <w:t>.</w:t>
      </w:r>
    </w:p>
    <w:sectPr w:rsidR="00071675" w:rsidRPr="00071675" w:rsidSect="00796BF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5FC"/>
    <w:multiLevelType w:val="hybridMultilevel"/>
    <w:tmpl w:val="C65421EE"/>
    <w:lvl w:ilvl="0" w:tplc="B86A696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88"/>
    <w:rsid w:val="00022541"/>
    <w:rsid w:val="00055B7B"/>
    <w:rsid w:val="00071675"/>
    <w:rsid w:val="000A5585"/>
    <w:rsid w:val="001F171E"/>
    <w:rsid w:val="002D0697"/>
    <w:rsid w:val="00796BF7"/>
    <w:rsid w:val="007B2788"/>
    <w:rsid w:val="009466B5"/>
    <w:rsid w:val="009B1DE5"/>
    <w:rsid w:val="00A459C5"/>
    <w:rsid w:val="00A678AD"/>
    <w:rsid w:val="00CF7CAF"/>
    <w:rsid w:val="00F17273"/>
    <w:rsid w:val="00F23170"/>
    <w:rsid w:val="00F8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16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1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eventHAIaz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Maricopa County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Siru Prasai - PHSX</dc:creator>
  <cp:lastModifiedBy>Eugene Livar</cp:lastModifiedBy>
  <cp:revision>2</cp:revision>
  <cp:lastPrinted>2015-02-02T21:07:00Z</cp:lastPrinted>
  <dcterms:created xsi:type="dcterms:W3CDTF">2015-02-11T17:11:00Z</dcterms:created>
  <dcterms:modified xsi:type="dcterms:W3CDTF">2015-02-11T17:11:00Z</dcterms:modified>
</cp:coreProperties>
</file>